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1DA" w:rsidRPr="00E501DA" w:rsidRDefault="00E501DA" w:rsidP="00E501DA">
      <w:pPr>
        <w:spacing w:before="260"/>
        <w:jc w:val="center"/>
        <w:rPr>
          <w:b/>
          <w:bCs/>
          <w:sz w:val="36"/>
          <w:szCs w:val="36"/>
        </w:rPr>
      </w:pPr>
      <w:bookmarkStart w:id="0" w:name="_GoBack"/>
      <w:r w:rsidRPr="00E501DA">
        <w:rPr>
          <w:b/>
          <w:bCs/>
          <w:sz w:val="36"/>
          <w:szCs w:val="36"/>
        </w:rPr>
        <w:t>SYNONYMES</w:t>
      </w:r>
    </w:p>
    <w:bookmarkEnd w:id="0"/>
    <w:p w:rsidR="00E501DA" w:rsidRPr="00E501DA" w:rsidRDefault="00E501DA" w:rsidP="00E501DA">
      <w:pPr>
        <w:spacing w:before="260"/>
        <w:jc w:val="center"/>
        <w:rPr>
          <w:b/>
          <w:bCs/>
          <w:sz w:val="32"/>
          <w:szCs w:val="32"/>
        </w:rPr>
      </w:pPr>
    </w:p>
    <w:p w:rsidR="00E501DA" w:rsidRPr="003533C6" w:rsidRDefault="00E501DA" w:rsidP="00E501DA">
      <w:pPr>
        <w:pStyle w:val="ConsigneNum"/>
        <w:spacing w:before="260"/>
        <w:rPr>
          <w:rFonts w:ascii="Calibri" w:hAnsi="Calibri" w:cs="Calibri"/>
          <w:color w:val="auto"/>
          <w:sz w:val="22"/>
          <w:szCs w:val="22"/>
          <w:u w:val="single"/>
        </w:rPr>
      </w:pPr>
      <w:r w:rsidRPr="003533C6">
        <w:rPr>
          <w:rFonts w:ascii="Calibri" w:hAnsi="Calibri" w:cs="Calibri"/>
          <w:color w:val="auto"/>
          <w:sz w:val="22"/>
          <w:szCs w:val="22"/>
          <w:u w:val="single"/>
        </w:rPr>
        <w:t>Dans chaque liste, barre le mot qui n’est pas synonyme des autres.</w:t>
      </w:r>
    </w:p>
    <w:p w:rsidR="00E501DA" w:rsidRPr="003533C6" w:rsidRDefault="00E501DA" w:rsidP="00E501DA">
      <w:pPr>
        <w:pStyle w:val="Listecouleur-Accent11"/>
        <w:spacing w:line="360" w:lineRule="exact"/>
        <w:rPr>
          <w:rFonts w:ascii="Calibri" w:hAnsi="Calibri" w:cs="Calibri"/>
          <w:color w:val="auto"/>
          <w:sz w:val="22"/>
          <w:szCs w:val="22"/>
        </w:rPr>
      </w:pPr>
      <w:r w:rsidRPr="003533C6">
        <w:rPr>
          <w:rFonts w:ascii="Calibri" w:hAnsi="Calibri" w:cs="Calibri"/>
          <w:b/>
          <w:bCs w:val="0"/>
          <w:color w:val="auto"/>
          <w:sz w:val="22"/>
          <w:szCs w:val="22"/>
        </w:rPr>
        <w:t>a. </w:t>
      </w:r>
      <w:r w:rsidRPr="003533C6">
        <w:rPr>
          <w:rFonts w:ascii="Calibri" w:hAnsi="Calibri" w:cs="Calibri"/>
          <w:color w:val="auto"/>
          <w:sz w:val="22"/>
          <w:szCs w:val="22"/>
        </w:rPr>
        <w:t>avenue • boulevard • rue • ruelle • trottoir</w:t>
      </w:r>
    </w:p>
    <w:p w:rsidR="00E501DA" w:rsidRPr="003533C6" w:rsidRDefault="00E501DA" w:rsidP="00E501DA">
      <w:pPr>
        <w:pStyle w:val="Listecouleur-Accent11"/>
        <w:spacing w:line="360" w:lineRule="exact"/>
        <w:rPr>
          <w:rFonts w:ascii="Calibri" w:hAnsi="Calibri" w:cs="Calibri"/>
          <w:color w:val="auto"/>
          <w:sz w:val="22"/>
          <w:szCs w:val="22"/>
        </w:rPr>
      </w:pPr>
      <w:r w:rsidRPr="003533C6">
        <w:rPr>
          <w:rFonts w:ascii="Calibri" w:hAnsi="Calibri" w:cs="Calibri"/>
          <w:b/>
          <w:bCs w:val="0"/>
          <w:color w:val="auto"/>
          <w:sz w:val="22"/>
          <w:szCs w:val="22"/>
        </w:rPr>
        <w:t>b. </w:t>
      </w:r>
      <w:r w:rsidRPr="003533C6">
        <w:rPr>
          <w:rFonts w:ascii="Calibri" w:hAnsi="Calibri" w:cs="Calibri"/>
          <w:color w:val="auto"/>
          <w:sz w:val="22"/>
          <w:szCs w:val="22"/>
        </w:rPr>
        <w:t>cheminer • se promener • accélérer • marcher • déambuler</w:t>
      </w:r>
    </w:p>
    <w:p w:rsidR="00E501DA" w:rsidRPr="003533C6" w:rsidRDefault="00E501DA" w:rsidP="00E501DA">
      <w:pPr>
        <w:pStyle w:val="Listecouleur-Accent11"/>
        <w:spacing w:line="360" w:lineRule="exact"/>
        <w:rPr>
          <w:rFonts w:ascii="Calibri" w:hAnsi="Calibri" w:cs="Calibri"/>
          <w:color w:val="auto"/>
          <w:sz w:val="22"/>
          <w:szCs w:val="22"/>
        </w:rPr>
      </w:pPr>
      <w:r w:rsidRPr="003533C6">
        <w:rPr>
          <w:rFonts w:ascii="Calibri" w:hAnsi="Calibri" w:cs="Calibri"/>
          <w:b/>
          <w:bCs w:val="0"/>
          <w:color w:val="auto"/>
          <w:sz w:val="22"/>
          <w:szCs w:val="22"/>
        </w:rPr>
        <w:t>c. </w:t>
      </w:r>
      <w:r w:rsidRPr="003533C6">
        <w:rPr>
          <w:rFonts w:ascii="Calibri" w:hAnsi="Calibri" w:cs="Calibri"/>
          <w:color w:val="auto"/>
          <w:sz w:val="22"/>
          <w:szCs w:val="22"/>
        </w:rPr>
        <w:t xml:space="preserve">déguerpir • arriver • se sauver • s’enfuir • s’échapper </w:t>
      </w:r>
    </w:p>
    <w:p w:rsidR="00E501DA" w:rsidRPr="003533C6" w:rsidRDefault="00E501DA" w:rsidP="00E501DA">
      <w:pPr>
        <w:pStyle w:val="Listecouleur-Accent11"/>
        <w:spacing w:line="360" w:lineRule="exact"/>
        <w:rPr>
          <w:rFonts w:ascii="Calibri" w:hAnsi="Calibri" w:cs="Calibri"/>
          <w:color w:val="auto"/>
          <w:sz w:val="22"/>
          <w:szCs w:val="22"/>
        </w:rPr>
      </w:pPr>
      <w:r w:rsidRPr="003533C6">
        <w:rPr>
          <w:rFonts w:ascii="Calibri" w:hAnsi="Calibri" w:cs="Calibri"/>
          <w:b/>
          <w:bCs w:val="0"/>
          <w:color w:val="auto"/>
          <w:sz w:val="22"/>
          <w:szCs w:val="22"/>
        </w:rPr>
        <w:t>d. </w:t>
      </w:r>
      <w:r w:rsidRPr="003533C6">
        <w:rPr>
          <w:rFonts w:ascii="Calibri" w:hAnsi="Calibri" w:cs="Calibri"/>
          <w:color w:val="auto"/>
          <w:sz w:val="22"/>
          <w:szCs w:val="22"/>
        </w:rPr>
        <w:t>savoureux • insipide • délicieux • succulent • exquis</w:t>
      </w:r>
    </w:p>
    <w:p w:rsidR="00E501DA" w:rsidRPr="003533C6" w:rsidRDefault="00E501DA" w:rsidP="00E501DA">
      <w:pPr>
        <w:pStyle w:val="Listecouleur-Accent11"/>
        <w:spacing w:line="360" w:lineRule="exact"/>
        <w:rPr>
          <w:rFonts w:ascii="Calibri" w:hAnsi="Calibri" w:cs="Calibri"/>
          <w:color w:val="auto"/>
          <w:sz w:val="22"/>
          <w:szCs w:val="22"/>
        </w:rPr>
      </w:pPr>
      <w:r w:rsidRPr="003533C6">
        <w:rPr>
          <w:rFonts w:ascii="Calibri" w:hAnsi="Calibri" w:cs="Calibri"/>
          <w:b/>
          <w:bCs w:val="0"/>
          <w:color w:val="auto"/>
          <w:sz w:val="22"/>
          <w:szCs w:val="22"/>
        </w:rPr>
        <w:t>e. </w:t>
      </w:r>
      <w:r w:rsidRPr="003533C6">
        <w:rPr>
          <w:rFonts w:ascii="Calibri" w:hAnsi="Calibri" w:cs="Calibri"/>
          <w:color w:val="auto"/>
          <w:sz w:val="22"/>
          <w:szCs w:val="22"/>
        </w:rPr>
        <w:t>amer • sucré • suave • doucereux • sirupeux</w:t>
      </w:r>
    </w:p>
    <w:p w:rsidR="00E501DA" w:rsidRDefault="00E501DA"/>
    <w:sectPr w:rsidR="00E501DA" w:rsidSect="00E501D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B3DEB"/>
    <w:multiLevelType w:val="hybridMultilevel"/>
    <w:tmpl w:val="89AE83D2"/>
    <w:lvl w:ilvl="0" w:tplc="7DBAB088">
      <w:start w:val="1"/>
      <w:numFmt w:val="decimal"/>
      <w:pStyle w:val="ConsigneNum"/>
      <w:lvlText w:val="%1."/>
      <w:lvlJc w:val="left"/>
      <w:pPr>
        <w:tabs>
          <w:tab w:val="num" w:pos="-57"/>
        </w:tabs>
        <w:ind w:left="79" w:hanging="79"/>
      </w:pPr>
      <w:rPr>
        <w:rFonts w:ascii="Calibri" w:hAnsi="Calibri" w:cs="Calibri" w:hint="default"/>
        <w:b/>
        <w:bCs w:val="0"/>
        <w:i w:val="0"/>
        <w:iCs w:val="0"/>
        <w:color w:val="auto"/>
        <w:sz w:val="22"/>
        <w:szCs w:val="22"/>
        <w:u w:color="005587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DA"/>
    <w:rsid w:val="004B653B"/>
    <w:rsid w:val="00E5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1872"/>
  <w15:chartTrackingRefBased/>
  <w15:docId w15:val="{D0C61783-33EA-4F9B-93B4-3549805E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signeNum">
    <w:name w:val="ConsigneNum"/>
    <w:basedOn w:val="Normal"/>
    <w:qFormat/>
    <w:rsid w:val="00E501DA"/>
    <w:pPr>
      <w:keepNext/>
      <w:numPr>
        <w:numId w:val="1"/>
      </w:numPr>
      <w:tabs>
        <w:tab w:val="left" w:pos="339"/>
        <w:tab w:val="left" w:pos="5529"/>
        <w:tab w:val="right" w:leader="dot" w:pos="10206"/>
      </w:tabs>
      <w:spacing w:before="300" w:after="0" w:line="276" w:lineRule="auto"/>
      <w:jc w:val="both"/>
      <w:outlineLvl w:val="2"/>
    </w:pPr>
    <w:rPr>
      <w:rFonts w:ascii="Arial" w:eastAsia="Calibri" w:hAnsi="Arial" w:cs="Arial"/>
      <w:b/>
      <w:color w:val="005587"/>
      <w:sz w:val="26"/>
      <w:szCs w:val="26"/>
      <w:lang w:eastAsia="fr-FR"/>
    </w:rPr>
  </w:style>
  <w:style w:type="paragraph" w:customStyle="1" w:styleId="Listecouleur-Accent11">
    <w:name w:val="Liste couleur - Accent 11"/>
    <w:aliases w:val="05_TexteCourant1"/>
    <w:qFormat/>
    <w:rsid w:val="00E501DA"/>
    <w:pPr>
      <w:spacing w:before="60" w:after="0" w:line="400" w:lineRule="exact"/>
      <w:jc w:val="both"/>
    </w:pPr>
    <w:rPr>
      <w:rFonts w:ascii="Arial" w:eastAsia="Calibri" w:hAnsi="Arial" w:cs="Arial"/>
      <w:bCs/>
      <w:color w:val="005587"/>
      <w:sz w:val="24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1</cp:revision>
  <dcterms:created xsi:type="dcterms:W3CDTF">2020-03-18T15:00:00Z</dcterms:created>
  <dcterms:modified xsi:type="dcterms:W3CDTF">2020-03-18T16:14:00Z</dcterms:modified>
</cp:coreProperties>
</file>